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34" w:line="360" w:lineRule="auto"/>
        <w:ind w:right="105" w:rightChars="50"/>
        <w:jc w:val="center"/>
        <w:textAlignment w:val="auto"/>
        <w:outlineLvl w:val="1"/>
        <w:rPr>
          <w:rFonts w:ascii="黑体" w:hAnsi="黑体" w:eastAsia="黑体" w:cs="宋体"/>
          <w:snapToGrid/>
          <w:color w:val="auto"/>
          <w:kern w:val="2"/>
          <w:sz w:val="36"/>
          <w:szCs w:val="36"/>
          <w:lang w:val="zh-CN" w:bidi="zh-CN"/>
        </w:rPr>
      </w:pPr>
      <w:r>
        <w:rPr>
          <w:rFonts w:ascii="黑体" w:hAnsi="黑体" w:eastAsia="黑体" w:cs="宋体"/>
          <w:snapToGrid/>
          <w:color w:val="auto"/>
          <w:kern w:val="2"/>
          <w:sz w:val="36"/>
          <w:szCs w:val="36"/>
          <w:lang w:val="zh-CN" w:bidi="zh-CN"/>
        </w:rPr>
        <w:t>上海第二工业大学</w:t>
      </w:r>
    </w:p>
    <w:p>
      <w:pPr>
        <w:widowControl w:val="0"/>
        <w:kinsoku/>
        <w:adjustRightInd/>
        <w:snapToGrid/>
        <w:spacing w:before="34" w:line="360" w:lineRule="auto"/>
        <w:ind w:right="105" w:rightChars="50"/>
        <w:jc w:val="center"/>
        <w:textAlignment w:val="auto"/>
        <w:outlineLvl w:val="1"/>
        <w:rPr>
          <w:rFonts w:ascii="华文中宋" w:hAnsi="华文中宋" w:eastAsia="华文中宋" w:cs="华文中宋"/>
          <w:sz w:val="35"/>
          <w:szCs w:val="35"/>
        </w:rPr>
      </w:pPr>
      <w:r>
        <w:rPr>
          <w:rFonts w:ascii="黑体" w:hAnsi="黑体" w:eastAsia="黑体" w:cs="宋体"/>
          <w:snapToGrid/>
          <w:color w:val="auto"/>
          <w:kern w:val="2"/>
          <w:sz w:val="36"/>
          <w:szCs w:val="36"/>
          <w:lang w:val="zh-CN" w:bidi="zh-CN"/>
        </w:rPr>
        <w:t>人才培养目标合理性评价办法</w:t>
      </w:r>
    </w:p>
    <w:p>
      <w:pPr>
        <w:spacing w:line="360" w:lineRule="auto"/>
        <w:jc w:val="center"/>
      </w:pPr>
    </w:p>
    <w:p>
      <w:pPr>
        <w:keepNext w:val="0"/>
        <w:keepLines w:val="0"/>
        <w:pageBreakBefore w:val="0"/>
        <w:wordWrap/>
        <w:overflowPunct/>
        <w:topLinePunct w:val="0"/>
        <w:bidi w:val="0"/>
        <w:adjustRightInd/>
        <w:snapToGrid/>
        <w:spacing w:line="560" w:lineRule="exact"/>
        <w:ind w:firstLine="560" w:firstLineChars="200"/>
        <w:jc w:val="both"/>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人才培养目标是对该专业毕业生在毕业后5年左右能够达到的职业和专业成就的总体描述，应体现培养德智体美劳全面发展的社会主义建设者和接班人的教育方针。培养目标处在人才培养体系的最顶层，是制定毕业要求、构建课程体系的直接依据，对保证人才培养质量具有重要的作用。</w:t>
      </w:r>
    </w:p>
    <w:p>
      <w:pPr>
        <w:keepNext w:val="0"/>
        <w:keepLines w:val="0"/>
        <w:pageBreakBefore w:val="0"/>
        <w:wordWrap/>
        <w:overflowPunct/>
        <w:topLinePunct w:val="0"/>
        <w:bidi w:val="0"/>
        <w:adjustRightInd/>
        <w:snapToGrid/>
        <w:spacing w:line="560" w:lineRule="exact"/>
        <w:ind w:firstLine="560" w:firstLineChars="200"/>
        <w:jc w:val="both"/>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为规范培养目标合理性周期评价，指导专业不断完善培养目标，使培养目标与学校定位、专业特色、社会需求和利益相关者的期望等内外需求一致。故以“学生中心、产出导向、持续改进”的教育理念为指导制定本办法。</w:t>
      </w:r>
    </w:p>
    <w:p>
      <w:pPr>
        <w:keepNext w:val="0"/>
        <w:keepLines w:val="0"/>
        <w:pageBreakBefore w:val="0"/>
        <w:wordWrap/>
        <w:overflowPunct/>
        <w:topLinePunct w:val="0"/>
        <w:bidi w:val="0"/>
        <w:spacing w:line="560" w:lineRule="exact"/>
        <w:ind w:left="27" w:firstLine="604" w:firstLineChars="200"/>
        <w:outlineLvl w:val="0"/>
        <w:rPr>
          <w:rFonts w:ascii="宋体" w:hAnsi="宋体" w:eastAsia="宋体" w:cs="宋体"/>
          <w:sz w:val="28"/>
          <w:szCs w:val="28"/>
        </w:rPr>
      </w:pPr>
      <w:r>
        <w:rPr>
          <w:rFonts w:ascii="宋体" w:hAnsi="宋体" w:eastAsia="宋体" w:cs="宋体"/>
          <w:spacing w:val="11"/>
          <w:position w:val="2"/>
          <w:sz w:val="28"/>
          <w:szCs w:val="28"/>
          <w14:textOutline w14:w="4356" w14:cap="sq" w14:cmpd="sng" w14:algn="ctr">
            <w14:solidFill>
              <w14:srgbClr w14:val="000000"/>
            </w14:solidFill>
            <w14:prstDash w14:val="solid"/>
            <w14:bevel/>
          </w14:textOutline>
        </w:rPr>
        <w:t>一</w:t>
      </w:r>
      <w:r>
        <w:rPr>
          <w:rFonts w:ascii="宋体" w:hAnsi="宋体" w:eastAsia="宋体" w:cs="宋体"/>
          <w:spacing w:val="9"/>
          <w:position w:val="2"/>
          <w:sz w:val="28"/>
          <w:szCs w:val="28"/>
          <w14:textOutline w14:w="4356" w14:cap="sq" w14:cmpd="sng" w14:algn="ctr">
            <w14:solidFill>
              <w14:srgbClr w14:val="000000"/>
            </w14:solidFill>
            <w14:prstDash w14:val="solid"/>
            <w14:bevel/>
          </w14:textOutline>
        </w:rPr>
        <w:t>、评价周期及对象</w:t>
      </w:r>
    </w:p>
    <w:p>
      <w:pPr>
        <w:keepNext w:val="0"/>
        <w:keepLines w:val="0"/>
        <w:pageBreakBefore w:val="0"/>
        <w:wordWrap/>
        <w:overflowPunct/>
        <w:topLinePunct w:val="0"/>
        <w:bidi w:val="0"/>
        <w:adjustRightInd/>
        <w:snapToGrid/>
        <w:spacing w:line="560" w:lineRule="exact"/>
        <w:ind w:firstLine="560" w:firstLineChars="200"/>
        <w:jc w:val="both"/>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1</w:t>
      </w:r>
      <w:r>
        <w:rPr>
          <w:rFonts w:ascii="宋体" w:hAnsi="宋体" w:eastAsia="宋体" w:cs="宋体"/>
          <w:snapToGrid/>
          <w:color w:val="auto"/>
          <w:kern w:val="2"/>
          <w:sz w:val="28"/>
          <w:szCs w:val="28"/>
        </w:rPr>
        <w:t>.</w:t>
      </w:r>
      <w:r>
        <w:rPr>
          <w:rFonts w:hint="eastAsia" w:ascii="宋体" w:hAnsi="宋体" w:eastAsia="宋体" w:cs="宋体"/>
          <w:snapToGrid/>
          <w:color w:val="auto"/>
          <w:kern w:val="2"/>
          <w:sz w:val="28"/>
          <w:szCs w:val="28"/>
        </w:rPr>
        <w:t>评价周期：每四年一次或人才培养方案调整前。</w:t>
      </w:r>
    </w:p>
    <w:p>
      <w:pPr>
        <w:keepNext w:val="0"/>
        <w:keepLines w:val="0"/>
        <w:pageBreakBefore w:val="0"/>
        <w:wordWrap/>
        <w:overflowPunct/>
        <w:topLinePunct w:val="0"/>
        <w:bidi w:val="0"/>
        <w:adjustRightInd/>
        <w:snapToGrid/>
        <w:spacing w:line="560" w:lineRule="exact"/>
        <w:ind w:firstLine="560" w:firstLineChars="200"/>
        <w:jc w:val="both"/>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2</w:t>
      </w:r>
      <w:r>
        <w:rPr>
          <w:rFonts w:ascii="宋体" w:hAnsi="宋体" w:eastAsia="宋体" w:cs="宋体"/>
          <w:snapToGrid/>
          <w:color w:val="auto"/>
          <w:kern w:val="2"/>
          <w:sz w:val="28"/>
          <w:szCs w:val="28"/>
        </w:rPr>
        <w:t>.</w:t>
      </w:r>
      <w:r>
        <w:rPr>
          <w:rFonts w:hint="eastAsia" w:ascii="宋体" w:hAnsi="宋体" w:eastAsia="宋体" w:cs="宋体"/>
          <w:snapToGrid/>
          <w:color w:val="auto"/>
          <w:kern w:val="2"/>
          <w:sz w:val="28"/>
          <w:szCs w:val="28"/>
        </w:rPr>
        <w:t>调研对象：针对本校教师、在校生/家长、教学管理者的内部调研，针对用人单位、校友、行业部门及其他利益相关者的外部调研。</w:t>
      </w:r>
    </w:p>
    <w:p>
      <w:pPr>
        <w:keepNext w:val="0"/>
        <w:keepLines w:val="0"/>
        <w:pageBreakBefore w:val="0"/>
        <w:wordWrap/>
        <w:overflowPunct/>
        <w:topLinePunct w:val="0"/>
        <w:bidi w:val="0"/>
        <w:spacing w:before="75" w:line="560" w:lineRule="exact"/>
        <w:ind w:left="24" w:right="56" w:firstLine="480"/>
        <w:rPr>
          <w:rFonts w:ascii="宋体" w:hAnsi="宋体" w:eastAsia="宋体" w:cs="宋体"/>
          <w:sz w:val="28"/>
          <w:szCs w:val="28"/>
        </w:rPr>
      </w:pPr>
      <w:r>
        <w:rPr>
          <w:rFonts w:ascii="宋体" w:hAnsi="宋体" w:eastAsia="宋体" w:cs="宋体"/>
          <w:spacing w:val="13"/>
          <w:position w:val="1"/>
          <w:sz w:val="28"/>
          <w:szCs w:val="28"/>
          <w14:textOutline w14:w="4356" w14:cap="sq" w14:cmpd="sng" w14:algn="ctr">
            <w14:solidFill>
              <w14:srgbClr w14:val="000000"/>
            </w14:solidFill>
            <w14:prstDash w14:val="solid"/>
            <w14:bevel/>
          </w14:textOutline>
        </w:rPr>
        <w:t>二</w:t>
      </w:r>
      <w:r>
        <w:rPr>
          <w:rFonts w:ascii="宋体" w:hAnsi="宋体" w:eastAsia="宋体" w:cs="宋体"/>
          <w:spacing w:val="8"/>
          <w:position w:val="1"/>
          <w:sz w:val="28"/>
          <w:szCs w:val="28"/>
          <w14:textOutline w14:w="4356" w14:cap="sq" w14:cmpd="sng" w14:algn="ctr">
            <w14:solidFill>
              <w14:srgbClr w14:val="000000"/>
            </w14:solidFill>
            <w14:prstDash w14:val="solid"/>
            <w14:bevel/>
          </w14:textOutline>
        </w:rPr>
        <w:t>、分工及职责</w:t>
      </w:r>
    </w:p>
    <w:p>
      <w:pPr>
        <w:keepNext w:val="0"/>
        <w:keepLines w:val="0"/>
        <w:pageBreakBefore w:val="0"/>
        <w:wordWrap/>
        <w:overflowPunct/>
        <w:topLinePunct w:val="0"/>
        <w:bidi w:val="0"/>
        <w:adjustRightInd/>
        <w:snapToGrid/>
        <w:spacing w:line="560" w:lineRule="exact"/>
        <w:ind w:firstLine="560" w:firstLineChars="200"/>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各专业负责人作为责任人，进行培养目标合理性评价，做好问卷设计，开展调查，并统计分析结果。</w:t>
      </w:r>
    </w:p>
    <w:p>
      <w:pPr>
        <w:keepNext w:val="0"/>
        <w:keepLines w:val="0"/>
        <w:pageBreakBefore w:val="0"/>
        <w:wordWrap/>
        <w:overflowPunct/>
        <w:topLinePunct w:val="0"/>
        <w:bidi w:val="0"/>
        <w:adjustRightInd/>
        <w:snapToGrid/>
        <w:spacing w:line="560" w:lineRule="exact"/>
        <w:ind w:firstLine="560" w:firstLineChars="200"/>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专业指导委员会核定调查问卷内容。对专业人才培养目标合理性评价进行指导和审核。</w:t>
      </w:r>
    </w:p>
    <w:p>
      <w:pPr>
        <w:keepNext w:val="0"/>
        <w:keepLines w:val="0"/>
        <w:pageBreakBefore w:val="0"/>
        <w:wordWrap/>
        <w:overflowPunct/>
        <w:topLinePunct w:val="0"/>
        <w:bidi w:val="0"/>
        <w:adjustRightInd/>
        <w:snapToGrid/>
        <w:spacing w:line="560" w:lineRule="exact"/>
        <w:ind w:firstLine="560" w:firstLineChars="200"/>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学院成立的专业指导委员会应有相对固定的企业行业专家参与。</w:t>
      </w:r>
    </w:p>
    <w:p>
      <w:pPr>
        <w:keepNext w:val="0"/>
        <w:keepLines w:val="0"/>
        <w:pageBreakBefore w:val="0"/>
        <w:wordWrap/>
        <w:overflowPunct/>
        <w:topLinePunct w:val="0"/>
        <w:bidi w:val="0"/>
        <w:spacing w:before="75" w:line="560" w:lineRule="exact"/>
        <w:ind w:left="24" w:right="56" w:firstLine="480"/>
        <w:rPr>
          <w:rFonts w:ascii="宋体" w:hAnsi="宋体" w:eastAsia="宋体" w:cs="宋体"/>
          <w:spacing w:val="13"/>
          <w:position w:val="1"/>
          <w:sz w:val="28"/>
          <w:szCs w:val="28"/>
          <w14:textOutline w14:w="4356" w14:cap="sq" w14:cmpd="sng" w14:algn="ctr">
            <w14:solidFill>
              <w14:srgbClr w14:val="000000"/>
            </w14:solidFill>
            <w14:prstDash w14:val="solid"/>
            <w14:bevel/>
          </w14:textOutline>
        </w:rPr>
      </w:pPr>
      <w:r>
        <w:rPr>
          <w:rFonts w:hint="eastAsia" w:ascii="宋体" w:hAnsi="宋体" w:eastAsia="宋体" w:cs="宋体"/>
          <w:spacing w:val="13"/>
          <w:position w:val="1"/>
          <w:sz w:val="28"/>
          <w:szCs w:val="28"/>
          <w14:textOutline w14:w="4356" w14:cap="sq" w14:cmpd="sng" w14:algn="ctr">
            <w14:solidFill>
              <w14:srgbClr w14:val="000000"/>
            </w14:solidFill>
            <w14:prstDash w14:val="solid"/>
            <w14:bevel/>
          </w14:textOutline>
        </w:rPr>
        <w:t>三、评价内容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各专业培养目标合理性评价的内容包括：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（1）培养目标与学校定位及专业人才培养定位、专业办学特色的吻合度；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（2）培养目标与职业期望的吻合度；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（3）学生家长对人才培养的期望与培养目标的吻合度；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（4）培养目标与行业发展需求的吻合度；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（5）用人单位对人才的需求与培养目标的吻合度；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（6）毕业5年左右学生发展要求与培养目标的吻合度。</w:t>
      </w:r>
    </w:p>
    <w:p>
      <w:pPr>
        <w:keepNext w:val="0"/>
        <w:keepLines w:val="0"/>
        <w:pageBreakBefore w:val="0"/>
        <w:wordWrap/>
        <w:overflowPunct/>
        <w:topLinePunct w:val="0"/>
        <w:bidi w:val="0"/>
        <w:spacing w:before="185" w:line="560" w:lineRule="exact"/>
        <w:ind w:left="46"/>
        <w:outlineLvl w:val="0"/>
        <w:rPr>
          <w:rFonts w:hint="eastAsia" w:ascii="宋体" w:hAnsi="宋体" w:eastAsia="宋体" w:cs="宋体"/>
          <w:sz w:val="28"/>
          <w:szCs w:val="28"/>
        </w:rPr>
      </w:pPr>
      <w:r>
        <w:rPr>
          <w:rFonts w:ascii="宋体" w:hAnsi="宋体" w:eastAsia="宋体" w:cs="宋体"/>
          <w:spacing w:val="7"/>
          <w:sz w:val="28"/>
          <w:szCs w:val="28"/>
          <w14:textOutline w14:w="4356" w14:cap="sq" w14:cmpd="sng" w14:algn="ctr">
            <w14:solidFill>
              <w14:srgbClr w14:val="000000"/>
            </w14:solidFill>
            <w14:prstDash w14:val="solid"/>
            <w14:bevel/>
          </w14:textOutline>
        </w:rPr>
        <w:t>四</w:t>
      </w:r>
      <w:r>
        <w:rPr>
          <w:rFonts w:ascii="宋体" w:hAnsi="宋体" w:eastAsia="宋体" w:cs="宋体"/>
          <w:spacing w:val="5"/>
          <w:sz w:val="28"/>
          <w:szCs w:val="28"/>
          <w14:textOutline w14:w="4356" w14:cap="sq" w14:cmpd="sng" w14:algn="ctr">
            <w14:solidFill>
              <w14:srgbClr w14:val="000000"/>
            </w14:solidFill>
            <w14:prstDash w14:val="solid"/>
            <w14:bevel/>
          </w14:textOutline>
        </w:rPr>
        <w:t>、评价方法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eastAsia="宋体" w:cs="宋体"/>
          <w:b/>
          <w:snapToGrid/>
          <w:color w:val="auto"/>
          <w:kern w:val="2"/>
          <w:sz w:val="28"/>
          <w:szCs w:val="28"/>
        </w:rPr>
      </w:pPr>
      <w:r>
        <w:rPr>
          <w:rFonts w:hint="eastAsia" w:ascii="宋体" w:hAnsi="宋体" w:eastAsia="宋体" w:cs="宋体"/>
          <w:b/>
          <w:snapToGrid/>
          <w:color w:val="auto"/>
          <w:kern w:val="2"/>
          <w:sz w:val="28"/>
          <w:szCs w:val="28"/>
        </w:rPr>
        <w:t>1. 定性评价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评价工作小组分析毕业生、专业教师、用人单位、行业专家的意见，与社会需求和利益相关者的期望等内外需求进行对应，形成定性评价结论。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eastAsia="宋体" w:cs="宋体"/>
          <w:b/>
          <w:snapToGrid/>
          <w:color w:val="auto"/>
          <w:kern w:val="2"/>
          <w:sz w:val="28"/>
          <w:szCs w:val="28"/>
        </w:rPr>
      </w:pPr>
      <w:r>
        <w:rPr>
          <w:rFonts w:hint="eastAsia" w:ascii="宋体" w:hAnsi="宋体" w:eastAsia="宋体" w:cs="宋体"/>
          <w:b/>
          <w:snapToGrid/>
          <w:color w:val="auto"/>
          <w:kern w:val="2"/>
          <w:sz w:val="28"/>
          <w:szCs w:val="28"/>
        </w:rPr>
        <w:t>2. 定量评价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根据调查对象对培养目标合理性的认同度分五档设置分数：5分最高，1分最低，1分—非常不合理/非常不符合；2分—基本不合理/基本不符合；3分—一般合理/一般符合；4分—比较合理/比较符合；5分—非常合理/非常符合。调查问卷回收后，通过调查问卷分值及参与调查人数加权平均计算得到调查对象对专业培养目标的定量评价结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评价工作小组综合以上定性评价结论和定量评价结果给出最终评价结果。</w:t>
      </w:r>
    </w:p>
    <w:p>
      <w:pPr>
        <w:keepNext w:val="0"/>
        <w:keepLines w:val="0"/>
        <w:pageBreakBefore w:val="0"/>
        <w:wordWrap/>
        <w:overflowPunct/>
        <w:topLinePunct w:val="0"/>
        <w:bidi w:val="0"/>
        <w:spacing w:before="75" w:line="560" w:lineRule="exact"/>
        <w:ind w:left="24" w:right="56" w:firstLine="480"/>
        <w:rPr>
          <w:rFonts w:ascii="宋体" w:hAnsi="宋体" w:eastAsia="宋体" w:cs="宋体"/>
          <w:spacing w:val="13"/>
          <w:position w:val="1"/>
          <w:sz w:val="28"/>
          <w:szCs w:val="28"/>
          <w14:textOutline w14:w="4356" w14:cap="sq" w14:cmpd="sng" w14:algn="ctr">
            <w14:solidFill>
              <w14:srgbClr w14:val="000000"/>
            </w14:solidFill>
            <w14:prstDash w14:val="solid"/>
            <w14:bevel/>
          </w14:textOutline>
        </w:rPr>
      </w:pPr>
      <w:r>
        <w:rPr>
          <w:rFonts w:hint="eastAsia" w:ascii="宋体" w:hAnsi="宋体" w:eastAsia="宋体" w:cs="宋体"/>
          <w:spacing w:val="13"/>
          <w:position w:val="1"/>
          <w:sz w:val="28"/>
          <w:szCs w:val="28"/>
          <w14:textOutline w14:w="4356" w14:cap="sq" w14:cmpd="sng" w14:algn="ctr">
            <w14:solidFill>
              <w14:srgbClr w14:val="000000"/>
            </w14:solidFill>
            <w14:prstDash w14:val="solid"/>
            <w14:bevel/>
          </w14:textOutline>
        </w:rPr>
        <w:t>五、评价结果的应用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napToGrid/>
          <w:color w:val="auto"/>
          <w:kern w:val="2"/>
          <w:sz w:val="28"/>
          <w:szCs w:val="28"/>
        </w:rPr>
      </w:pPr>
      <w:r>
        <w:rPr>
          <w:rFonts w:ascii="宋体" w:hAnsi="宋体" w:eastAsia="宋体" w:cs="宋体"/>
          <w:snapToGrid/>
          <w:color w:val="auto"/>
          <w:kern w:val="2"/>
          <w:sz w:val="28"/>
          <w:szCs w:val="28"/>
        </w:rPr>
        <w:t>专业指导委员会结合培养目标评价结果，对专业的培养目标修订提出建议，为下一轮培养方案的修订提供依据。</w:t>
      </w:r>
    </w:p>
    <w:p>
      <w:pPr>
        <w:keepNext w:val="0"/>
        <w:keepLines w:val="0"/>
        <w:pageBreakBefore w:val="0"/>
        <w:wordWrap/>
        <w:overflowPunct/>
        <w:topLinePunct w:val="0"/>
        <w:bidi w:val="0"/>
        <w:spacing w:before="75" w:line="560" w:lineRule="exact"/>
        <w:ind w:left="24" w:right="56" w:firstLine="480"/>
        <w:rPr>
          <w:rFonts w:ascii="宋体" w:hAnsi="宋体" w:eastAsia="宋体" w:cs="宋体"/>
          <w:spacing w:val="13"/>
          <w:position w:val="1"/>
          <w:sz w:val="28"/>
          <w:szCs w:val="28"/>
          <w14:textOutline w14:w="4356" w14:cap="sq" w14:cmpd="sng" w14:algn="ctr">
            <w14:solidFill>
              <w14:srgbClr w14:val="000000"/>
            </w14:solidFill>
            <w14:prstDash w14:val="solid"/>
            <w14:bevel/>
          </w14:textOutline>
        </w:rPr>
      </w:pPr>
      <w:r>
        <w:rPr>
          <w:rFonts w:hint="eastAsia" w:ascii="宋体" w:hAnsi="宋体" w:eastAsia="宋体" w:cs="宋体"/>
          <w:spacing w:val="13"/>
          <w:position w:val="1"/>
          <w:sz w:val="28"/>
          <w:szCs w:val="28"/>
          <w14:textOutline w14:w="4356" w14:cap="sq" w14:cmpd="sng" w14:algn="ctr">
            <w14:solidFill>
              <w14:srgbClr w14:val="000000"/>
            </w14:solidFill>
            <w14:prstDash w14:val="solid"/>
            <w14:bevel/>
          </w14:textOutline>
        </w:rPr>
        <w:t>六、其</w:t>
      </w:r>
      <w:r>
        <w:rPr>
          <w:rFonts w:hint="eastAsia" w:ascii="宋体" w:hAnsi="宋体" w:eastAsia="宋体" w:cs="宋体"/>
          <w:spacing w:val="13"/>
          <w:position w:val="1"/>
          <w:sz w:val="28"/>
          <w:szCs w:val="28"/>
          <w:lang w:val="en-US" w:eastAsia="zh-CN"/>
          <w14:textOutline w14:w="4356" w14:cap="sq" w14:cmpd="sng" w14:algn="ctr">
            <w14:solidFill>
              <w14:srgbClr w14:val="000000"/>
            </w14:solidFill>
            <w14:prstDash w14:val="solid"/>
            <w14:bevel/>
          </w14:textOutline>
        </w:rPr>
        <w:t xml:space="preserve">  </w:t>
      </w:r>
      <w:r>
        <w:rPr>
          <w:rFonts w:hint="eastAsia" w:ascii="宋体" w:hAnsi="宋体" w:eastAsia="宋体" w:cs="宋体"/>
          <w:spacing w:val="13"/>
          <w:position w:val="1"/>
          <w:sz w:val="28"/>
          <w:szCs w:val="28"/>
          <w14:textOutline w14:w="4356" w14:cap="sq" w14:cmpd="sng" w14:algn="ctr">
            <w14:solidFill>
              <w14:srgbClr w14:val="000000"/>
            </w14:solidFill>
            <w14:prstDash w14:val="solid"/>
            <w14:bevel/>
          </w14:textOutline>
        </w:rPr>
        <w:t>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napToGrid/>
          <w:color w:val="auto"/>
          <w:kern w:val="2"/>
          <w:sz w:val="28"/>
          <w:szCs w:val="28"/>
        </w:rPr>
      </w:pPr>
      <w:r>
        <w:rPr>
          <w:rFonts w:hint="eastAsia" w:ascii="宋体" w:hAnsi="宋体" w:eastAsia="宋体" w:cs="宋体"/>
          <w:snapToGrid/>
          <w:color w:val="auto"/>
          <w:kern w:val="2"/>
          <w:sz w:val="28"/>
          <w:szCs w:val="28"/>
        </w:rPr>
        <w:t>本办法自发布之日起施行，原《上海第二工业大学人才培养目标合理性及达成度评价办法》（沪二工大教〔2019〕240号）同时废止</w:t>
      </w:r>
      <w:r>
        <w:rPr>
          <w:rFonts w:hint="eastAsia" w:ascii="宋体" w:hAnsi="宋体" w:eastAsia="宋体" w:cs="宋体"/>
          <w:snapToGrid/>
          <w:color w:val="auto"/>
          <w:kern w:val="2"/>
          <w:sz w:val="28"/>
          <w:szCs w:val="28"/>
          <w:lang w:eastAsia="zh-CN"/>
        </w:rPr>
        <w:t>。</w:t>
      </w:r>
      <w:r>
        <w:rPr>
          <w:rFonts w:hint="eastAsia" w:ascii="宋体" w:hAnsi="宋体" w:eastAsia="宋体" w:cs="宋体"/>
          <w:snapToGrid/>
          <w:color w:val="auto"/>
          <w:kern w:val="2"/>
          <w:sz w:val="28"/>
          <w:szCs w:val="28"/>
          <w:lang w:val="en-US" w:eastAsia="zh-CN"/>
        </w:rPr>
        <w:t>本办法</w:t>
      </w:r>
      <w:r>
        <w:rPr>
          <w:rFonts w:hint="eastAsia" w:ascii="宋体" w:hAnsi="宋体" w:eastAsia="宋体" w:cs="宋体"/>
          <w:snapToGrid/>
          <w:color w:val="auto"/>
          <w:kern w:val="2"/>
          <w:sz w:val="28"/>
          <w:szCs w:val="28"/>
        </w:rPr>
        <w:t>由教务处负责解释。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napToGrid/>
          <w:color w:val="auto"/>
          <w:kern w:val="2"/>
          <w:sz w:val="28"/>
          <w:szCs w:val="28"/>
          <w:lang w:val="en-US" w:eastAsia="zh-CN"/>
        </w:rPr>
      </w:pPr>
      <w:r>
        <w:rPr>
          <w:rFonts w:hint="eastAsia" w:ascii="宋体" w:hAnsi="宋体" w:eastAsia="宋体" w:cs="宋体"/>
          <w:snapToGrid/>
          <w:color w:val="auto"/>
          <w:kern w:val="2"/>
          <w:sz w:val="28"/>
          <w:szCs w:val="28"/>
          <w:lang w:val="en-US" w:eastAsia="zh-CN"/>
        </w:rPr>
        <w:t>教务处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default" w:ascii="宋体" w:hAnsi="宋体" w:eastAsia="宋体" w:cs="宋体"/>
          <w:snapToGrid/>
          <w:color w:val="auto"/>
          <w:kern w:val="2"/>
          <w:sz w:val="28"/>
          <w:szCs w:val="28"/>
          <w:lang w:val="en-US" w:eastAsia="zh-CN"/>
        </w:rPr>
      </w:pPr>
      <w:r>
        <w:rPr>
          <w:rFonts w:hint="eastAsia" w:ascii="宋体" w:hAnsi="宋体" w:eastAsia="宋体" w:cs="宋体"/>
          <w:snapToGrid/>
          <w:color w:val="auto"/>
          <w:kern w:val="2"/>
          <w:sz w:val="28"/>
          <w:szCs w:val="28"/>
          <w:lang w:val="en-US" w:eastAsia="zh-CN"/>
        </w:rPr>
        <w:t>2023年5月9</w:t>
      </w:r>
      <w:bookmarkStart w:id="0" w:name="_GoBack"/>
      <w:bookmarkEnd w:id="0"/>
      <w:r>
        <w:rPr>
          <w:rFonts w:hint="eastAsia" w:ascii="宋体" w:hAnsi="宋体" w:eastAsia="宋体" w:cs="宋体"/>
          <w:snapToGrid/>
          <w:color w:val="auto"/>
          <w:kern w:val="2"/>
          <w:sz w:val="28"/>
          <w:szCs w:val="28"/>
          <w:lang w:val="en-US" w:eastAsia="zh-CN"/>
        </w:rPr>
        <w:t>日</w:t>
      </w:r>
    </w:p>
    <w:sectPr>
      <w:footerReference r:id="rId3" w:type="default"/>
      <w:pgSz w:w="11906" w:h="16839"/>
      <w:pgMar w:top="1431" w:right="1745" w:bottom="1148" w:left="1785" w:header="0" w:footer="9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18"/>
      <w:rPr>
        <w:rFonts w:ascii="Calibri" w:hAnsi="Calibri" w:eastAsia="Calibri" w:cs="Calibri"/>
        <w:sz w:val="20"/>
        <w:szCs w:val="20"/>
      </w:rPr>
    </w:pPr>
    <w:r>
      <w:rPr>
        <w:rFonts w:ascii="Calibri" w:hAnsi="Calibri" w:eastAsia="Calibri" w:cs="Calibri"/>
        <w:sz w:val="20"/>
        <w:szCs w:val="20"/>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YzRjMGE2YjM5NTE3YzNlMDEzNDU0YTU2OThkOWQifQ=="/>
  </w:docVars>
  <w:rsids>
    <w:rsidRoot w:val="6D2E2AF7"/>
    <w:rsid w:val="00E05C74"/>
    <w:rsid w:val="00F02FA1"/>
    <w:rsid w:val="00F434A5"/>
    <w:rsid w:val="06680BBE"/>
    <w:rsid w:val="07A527FC"/>
    <w:rsid w:val="16D02B6F"/>
    <w:rsid w:val="1E630401"/>
    <w:rsid w:val="27686F75"/>
    <w:rsid w:val="291D4F11"/>
    <w:rsid w:val="48CC36A0"/>
    <w:rsid w:val="4A2075FB"/>
    <w:rsid w:val="52981937"/>
    <w:rsid w:val="6D2E2AF7"/>
    <w:rsid w:val="6E861244"/>
    <w:rsid w:val="7639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9"/>
    <w:uiPriority w:val="0"/>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character" w:styleId="7">
    <w:name w:val="annotation reference"/>
    <w:basedOn w:val="6"/>
    <w:qFormat/>
    <w:uiPriority w:val="0"/>
    <w:rPr>
      <w:sz w:val="21"/>
      <w:szCs w:val="21"/>
    </w:rPr>
  </w:style>
  <w:style w:type="character" w:customStyle="1" w:styleId="8">
    <w:name w:val="页眉 Char"/>
    <w:basedOn w:val="6"/>
    <w:link w:val="4"/>
    <w:qFormat/>
    <w:uiPriority w:val="0"/>
    <w:rPr>
      <w:rFonts w:ascii="Arial" w:hAnsi="Arial" w:eastAsia="Arial" w:cs="Arial"/>
      <w:snapToGrid w:val="0"/>
      <w:color w:val="000000"/>
      <w:sz w:val="18"/>
      <w:szCs w:val="18"/>
    </w:rPr>
  </w:style>
  <w:style w:type="character" w:customStyle="1" w:styleId="9">
    <w:name w:val="页脚 Char"/>
    <w:basedOn w:val="6"/>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1023</Words>
  <Characters>1036</Characters>
  <Lines>7</Lines>
  <Paragraphs>2</Paragraphs>
  <TotalTime>1</TotalTime>
  <ScaleCrop>false</ScaleCrop>
  <LinksUpToDate>false</LinksUpToDate>
  <CharactersWithSpaces>1040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2023-04-28T01:17:00Z</dcterms:created>
  <dc:creator>富富</dc:creator>
  <cp:lastModifiedBy>Julia am Ufer </cp:lastModifiedBy>
  <dcterms:modified xsi:type="dcterms:W3CDTF">2023-05-09T00:56:24Z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A6C07A3F30B744CF88B2AF658185CF4A_13</vt:lpwstr>
  </property>
</Properties>
</file>